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1" w:rsidRDefault="005E6351" w:rsidP="005E6351">
      <w:pPr>
        <w:ind w:left="1416" w:firstLine="708"/>
      </w:pPr>
    </w:p>
    <w:p w:rsidR="005E6351" w:rsidRPr="00176D8A" w:rsidRDefault="00176D8A" w:rsidP="00176D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A4811" w:rsidRPr="00176D8A">
        <w:rPr>
          <w:i/>
          <w:sz w:val="28"/>
          <w:szCs w:val="28"/>
        </w:rPr>
        <w:t xml:space="preserve">Plan IV Konferencji Centrum Studiów Białoruskich </w:t>
      </w:r>
    </w:p>
    <w:p w:rsidR="001B0F16" w:rsidRPr="001B0F16" w:rsidRDefault="001B0F16" w:rsidP="00176D8A">
      <w:pPr>
        <w:ind w:left="1416" w:firstLine="427"/>
        <w:rPr>
          <w:i/>
        </w:rPr>
      </w:pPr>
      <w:r w:rsidRPr="001B0F16">
        <w:rPr>
          <w:i/>
        </w:rPr>
        <w:t>“Statut Wielkiego Księstwa Litewskiego w historii Białorusi”</w:t>
      </w:r>
    </w:p>
    <w:p w:rsidR="000A4811" w:rsidRDefault="005E6351" w:rsidP="005E6351">
      <w:pPr>
        <w:ind w:left="1416" w:hanging="1416"/>
      </w:pPr>
      <w:r>
        <w:t>Miejsce: Uniwersytet Warszawski ul. Krakowskie Przedmieście 32, pałac Potockich, sala Balowa I piętro</w:t>
      </w:r>
      <w:r w:rsidR="00176D8A">
        <w:t>, godz. 9:30</w:t>
      </w:r>
      <w:r w:rsidR="00A72131">
        <w:t xml:space="preserve">    15 listopada 2018r.</w:t>
      </w:r>
    </w:p>
    <w:p w:rsidR="005E6351" w:rsidRDefault="005E6351" w:rsidP="005E6351">
      <w:pPr>
        <w:ind w:left="1416" w:hanging="1416"/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1556"/>
        <w:gridCol w:w="6658"/>
      </w:tblGrid>
      <w:tr w:rsidR="001A0413" w:rsidTr="00696B5A">
        <w:tc>
          <w:tcPr>
            <w:tcW w:w="1556" w:type="dxa"/>
          </w:tcPr>
          <w:p w:rsidR="001A0413" w:rsidRDefault="00696B5A" w:rsidP="00371CAF">
            <w:pPr>
              <w:jc w:val="center"/>
            </w:pPr>
            <w:r>
              <w:t>Godz.</w:t>
            </w:r>
          </w:p>
        </w:tc>
        <w:tc>
          <w:tcPr>
            <w:tcW w:w="6658" w:type="dxa"/>
          </w:tcPr>
          <w:p w:rsidR="001A0413" w:rsidRDefault="00696B5A" w:rsidP="005E6351">
            <w:r>
              <w:t>Wydarzenie</w:t>
            </w:r>
          </w:p>
        </w:tc>
      </w:tr>
      <w:tr w:rsidR="001A0413" w:rsidTr="00696B5A">
        <w:tc>
          <w:tcPr>
            <w:tcW w:w="1556" w:type="dxa"/>
          </w:tcPr>
          <w:p w:rsidR="001A0413" w:rsidRDefault="00026718" w:rsidP="001A54A4">
            <w:pPr>
              <w:jc w:val="center"/>
            </w:pPr>
            <w:r>
              <w:t>9:30</w:t>
            </w:r>
          </w:p>
        </w:tc>
        <w:tc>
          <w:tcPr>
            <w:tcW w:w="6658" w:type="dxa"/>
          </w:tcPr>
          <w:p w:rsidR="001A0413" w:rsidRDefault="00696B5A" w:rsidP="005E6351">
            <w:r>
              <w:t>Otwarcie Konferencji przez Dyr.</w:t>
            </w:r>
            <w:r w:rsidR="008F4F3A">
              <w:t xml:space="preserve"> Jana Malickiego, SEW UW</w:t>
            </w:r>
          </w:p>
        </w:tc>
      </w:tr>
      <w:tr w:rsidR="001A0413" w:rsidTr="00F13C01">
        <w:tc>
          <w:tcPr>
            <w:tcW w:w="1556" w:type="dxa"/>
            <w:tcBorders>
              <w:bottom w:val="single" w:sz="4" w:space="0" w:color="auto"/>
            </w:tcBorders>
          </w:tcPr>
          <w:p w:rsidR="001A0413" w:rsidRDefault="00026718" w:rsidP="001A54A4">
            <w:pPr>
              <w:jc w:val="center"/>
            </w:pPr>
            <w:r>
              <w:t>9:40</w:t>
            </w:r>
          </w:p>
        </w:tc>
        <w:tc>
          <w:tcPr>
            <w:tcW w:w="6658" w:type="dxa"/>
          </w:tcPr>
          <w:p w:rsidR="001A0413" w:rsidRDefault="008F4F3A" w:rsidP="00851BAB">
            <w:r>
              <w:t>Wystąpienie koordynatora Centrum Studiów Białoruskich</w:t>
            </w:r>
            <w:r w:rsidR="00851BAB">
              <w:t xml:space="preserve"> </w:t>
            </w:r>
            <w:r w:rsidR="00851BAB" w:rsidRPr="00851BAB">
              <w:t>Aleksandra K</w:t>
            </w:r>
            <w:r w:rsidR="00851BAB">
              <w:t>r</w:t>
            </w:r>
            <w:r w:rsidR="00851BAB" w:rsidRPr="00851BAB">
              <w:t>au</w:t>
            </w:r>
            <w:r w:rsidR="00851BAB">
              <w:t xml:space="preserve">cewicza </w:t>
            </w:r>
          </w:p>
        </w:tc>
      </w:tr>
      <w:tr w:rsidR="001A0413" w:rsidTr="00F13C01">
        <w:tc>
          <w:tcPr>
            <w:tcW w:w="1556" w:type="dxa"/>
            <w:tcBorders>
              <w:bottom w:val="single" w:sz="4" w:space="0" w:color="auto"/>
              <w:right w:val="nil"/>
            </w:tcBorders>
          </w:tcPr>
          <w:p w:rsidR="001A0413" w:rsidRPr="00F13C01" w:rsidRDefault="00F13C01" w:rsidP="001A54A4">
            <w:pPr>
              <w:jc w:val="center"/>
              <w:rPr>
                <w:b/>
              </w:rPr>
            </w:pPr>
            <w:r w:rsidRPr="00F13C01">
              <w:rPr>
                <w:b/>
              </w:rPr>
              <w:t>SESJA I</w:t>
            </w:r>
          </w:p>
        </w:tc>
        <w:tc>
          <w:tcPr>
            <w:tcW w:w="6658" w:type="dxa"/>
            <w:tcBorders>
              <w:left w:val="nil"/>
            </w:tcBorders>
          </w:tcPr>
          <w:p w:rsidR="001A0413" w:rsidRDefault="001A0413" w:rsidP="005E6351"/>
        </w:tc>
      </w:tr>
      <w:tr w:rsidR="001A0413" w:rsidTr="00F13C01">
        <w:tc>
          <w:tcPr>
            <w:tcW w:w="1556" w:type="dxa"/>
            <w:tcBorders>
              <w:top w:val="single" w:sz="4" w:space="0" w:color="auto"/>
            </w:tcBorders>
          </w:tcPr>
          <w:p w:rsidR="001A54A4" w:rsidRDefault="001A54A4" w:rsidP="001A54A4">
            <w:pPr>
              <w:jc w:val="center"/>
            </w:pPr>
          </w:p>
          <w:p w:rsidR="001A54A4" w:rsidRDefault="001A54A4" w:rsidP="001A54A4">
            <w:pPr>
              <w:jc w:val="center"/>
            </w:pPr>
          </w:p>
          <w:p w:rsidR="001A54A4" w:rsidRDefault="001A54A4" w:rsidP="001A54A4">
            <w:pPr>
              <w:jc w:val="center"/>
            </w:pPr>
          </w:p>
          <w:p w:rsidR="001A0413" w:rsidRDefault="00026718" w:rsidP="001A54A4">
            <w:pPr>
              <w:jc w:val="center"/>
            </w:pPr>
            <w:r>
              <w:t>9:50</w:t>
            </w:r>
          </w:p>
        </w:tc>
        <w:tc>
          <w:tcPr>
            <w:tcW w:w="6658" w:type="dxa"/>
          </w:tcPr>
          <w:p w:rsidR="001A0413" w:rsidRDefault="004206AB" w:rsidP="00851BAB">
            <w:r w:rsidRPr="004206AB">
              <w:rPr>
                <w:b/>
                <w:i/>
              </w:rPr>
              <w:t>Cвятлана Куль-Сільвестрава</w:t>
            </w:r>
            <w:r>
              <w:t xml:space="preserve"> </w:t>
            </w:r>
            <w:r w:rsidR="00851BAB">
              <w:t xml:space="preserve">/ </w:t>
            </w:r>
            <w:r w:rsidR="00851BAB" w:rsidRPr="004206AB">
              <w:rPr>
                <w:b/>
                <w:i/>
              </w:rPr>
              <w:t>Światłana Kul-Silwiestrawa</w:t>
            </w:r>
            <w:r w:rsidR="00851BAB">
              <w:rPr>
                <w:b/>
                <w:i/>
              </w:rPr>
              <w:t>.</w:t>
            </w:r>
            <w:r w:rsidR="00851BAB">
              <w:t xml:space="preserve"> </w:t>
            </w:r>
            <w:r>
              <w:t>Змены ў датаванні актавых крыніц як паказчык эвалюцыі сацыяльна-эканамічных і палітычных стасункаў на беларускіх землях у канцы XV – першай палове XVI ст.</w:t>
            </w:r>
            <w:r w:rsidR="00851BAB">
              <w:t xml:space="preserve"> / </w:t>
            </w:r>
            <w:r>
              <w:t xml:space="preserve">Zmiany w datowaniu aktów jako wynik </w:t>
            </w:r>
            <w:r w:rsidR="00EE7001">
              <w:t>ewolucji</w:t>
            </w:r>
            <w:r>
              <w:t xml:space="preserve"> stosunków społeczno-gospodarczych i politycznych na ziemiach białoruskich w końcu XV – pierwszej połowie XVI w.</w:t>
            </w:r>
          </w:p>
        </w:tc>
      </w:tr>
      <w:tr w:rsidR="001A0413" w:rsidTr="00696B5A">
        <w:tc>
          <w:tcPr>
            <w:tcW w:w="1556" w:type="dxa"/>
          </w:tcPr>
          <w:p w:rsidR="001A0413" w:rsidRDefault="00EE7001" w:rsidP="001A54A4">
            <w:pPr>
              <w:jc w:val="center"/>
            </w:pPr>
            <w:r>
              <w:t>10:10</w:t>
            </w:r>
          </w:p>
        </w:tc>
        <w:tc>
          <w:tcPr>
            <w:tcW w:w="6658" w:type="dxa"/>
          </w:tcPr>
          <w:p w:rsidR="001A0413" w:rsidRDefault="007B404A" w:rsidP="00851BAB">
            <w:r w:rsidRPr="007B404A">
              <w:rPr>
                <w:b/>
                <w:i/>
              </w:rPr>
              <w:t>Уладзімір Канановіч</w:t>
            </w:r>
            <w:r>
              <w:t xml:space="preserve"> </w:t>
            </w:r>
            <w:r w:rsidR="00851BAB">
              <w:t xml:space="preserve">/ </w:t>
            </w:r>
            <w:r w:rsidR="00851BAB" w:rsidRPr="007B404A">
              <w:rPr>
                <w:b/>
                <w:i/>
              </w:rPr>
              <w:t>Uładzimir Kananowicz</w:t>
            </w:r>
            <w:r w:rsidR="00851BAB">
              <w:rPr>
                <w:b/>
                <w:i/>
              </w:rPr>
              <w:t>.</w:t>
            </w:r>
            <w:r w:rsidR="00851BAB">
              <w:t xml:space="preserve"> </w:t>
            </w:r>
            <w:r w:rsidRPr="00851BAB">
              <w:rPr>
                <w:lang w:val="ru-RU"/>
              </w:rPr>
              <w:t>Права</w:t>
            </w:r>
            <w:r w:rsidRPr="00851BAB">
              <w:t xml:space="preserve"> </w:t>
            </w:r>
            <w:r w:rsidRPr="00851BAB">
              <w:rPr>
                <w:lang w:val="ru-RU"/>
              </w:rPr>
              <w:t>і</w:t>
            </w:r>
            <w:r w:rsidRPr="00851BAB">
              <w:t xml:space="preserve"> </w:t>
            </w:r>
            <w:r w:rsidRPr="00851BAB">
              <w:rPr>
                <w:lang w:val="ru-RU"/>
              </w:rPr>
              <w:t>памяць</w:t>
            </w:r>
            <w:r w:rsidRPr="00851BAB">
              <w:t xml:space="preserve"> </w:t>
            </w:r>
            <w:r w:rsidRPr="00851BAB">
              <w:rPr>
                <w:lang w:val="ru-RU"/>
              </w:rPr>
              <w:t>у</w:t>
            </w:r>
            <w:r w:rsidRPr="00851BAB">
              <w:t xml:space="preserve"> </w:t>
            </w:r>
            <w:r>
              <w:t>I</w:t>
            </w:r>
            <w:r w:rsidRPr="00851BAB">
              <w:t xml:space="preserve"> </w:t>
            </w:r>
            <w:r w:rsidRPr="00851BAB">
              <w:rPr>
                <w:lang w:val="ru-RU"/>
              </w:rPr>
              <w:t>Літоўскім</w:t>
            </w:r>
            <w:r w:rsidRPr="00851BAB">
              <w:t xml:space="preserve"> </w:t>
            </w:r>
            <w:r w:rsidRPr="00851BAB">
              <w:rPr>
                <w:lang w:val="ru-RU"/>
              </w:rPr>
              <w:t>Статуце</w:t>
            </w:r>
            <w:r w:rsidRPr="00851BAB">
              <w:t xml:space="preserve"> (1529)</w:t>
            </w:r>
            <w:r w:rsidR="00851BAB" w:rsidRPr="00851BAB">
              <w:t xml:space="preserve"> / </w:t>
            </w:r>
            <w:r>
              <w:t>Prawo i pamięć w I Statucie WKL (1529)</w:t>
            </w:r>
          </w:p>
        </w:tc>
      </w:tr>
      <w:tr w:rsidR="001A0413" w:rsidTr="00696B5A">
        <w:tc>
          <w:tcPr>
            <w:tcW w:w="1556" w:type="dxa"/>
          </w:tcPr>
          <w:p w:rsidR="001A0413" w:rsidRDefault="00EE7001" w:rsidP="001A54A4">
            <w:pPr>
              <w:jc w:val="center"/>
            </w:pPr>
            <w:r>
              <w:t>10:30</w:t>
            </w:r>
          </w:p>
        </w:tc>
        <w:tc>
          <w:tcPr>
            <w:tcW w:w="6658" w:type="dxa"/>
          </w:tcPr>
          <w:p w:rsidR="001A0413" w:rsidRDefault="00A27F8E" w:rsidP="00851BAB">
            <w:r w:rsidRPr="00A27F8E">
              <w:rPr>
                <w:b/>
                <w:i/>
                <w:lang w:val="ru-RU"/>
              </w:rPr>
              <w:t>Ігар</w:t>
            </w:r>
            <w:r w:rsidRPr="00851BAB">
              <w:rPr>
                <w:b/>
                <w:i/>
              </w:rPr>
              <w:t xml:space="preserve"> </w:t>
            </w:r>
            <w:r w:rsidRPr="00A27F8E">
              <w:rPr>
                <w:b/>
                <w:i/>
                <w:lang w:val="ru-RU"/>
              </w:rPr>
              <w:t>Кузмініч</w:t>
            </w:r>
            <w:r w:rsidR="00851BAB" w:rsidRPr="00851BAB">
              <w:rPr>
                <w:b/>
                <w:i/>
              </w:rPr>
              <w:t xml:space="preserve"> </w:t>
            </w:r>
            <w:r w:rsidR="00851BAB" w:rsidRPr="00851BAB">
              <w:t>/</w:t>
            </w:r>
            <w:r w:rsidR="00851BAB" w:rsidRPr="00A27F8E">
              <w:rPr>
                <w:b/>
                <w:i/>
              </w:rPr>
              <w:t xml:space="preserve"> Ihar Kuźminicz</w:t>
            </w:r>
            <w:r w:rsidRPr="00851BAB">
              <w:t xml:space="preserve">. </w:t>
            </w:r>
            <w:r w:rsidRPr="00A27F8E">
              <w:rPr>
                <w:lang w:val="ru-RU"/>
              </w:rPr>
              <w:t>Статут</w:t>
            </w:r>
            <w:r w:rsidRPr="00851BAB">
              <w:t xml:space="preserve"> 1566 </w:t>
            </w:r>
            <w:r w:rsidRPr="00A27F8E">
              <w:rPr>
                <w:lang w:val="ru-RU"/>
              </w:rPr>
              <w:t>г</w:t>
            </w:r>
            <w:r w:rsidRPr="00851BAB">
              <w:t xml:space="preserve">. </w:t>
            </w:r>
            <w:r w:rsidRPr="00A27F8E">
              <w:rPr>
                <w:lang w:val="ru-RU"/>
              </w:rPr>
              <w:t>і</w:t>
            </w:r>
            <w:r w:rsidRPr="00851BAB">
              <w:t xml:space="preserve"> </w:t>
            </w:r>
            <w:r w:rsidRPr="00A27F8E">
              <w:rPr>
                <w:lang w:val="ru-RU"/>
              </w:rPr>
              <w:t>рэформа</w:t>
            </w:r>
            <w:r w:rsidRPr="00851BAB">
              <w:t xml:space="preserve"> </w:t>
            </w:r>
            <w:r w:rsidRPr="00A27F8E">
              <w:rPr>
                <w:lang w:val="ru-RU"/>
              </w:rPr>
              <w:t>прававой</w:t>
            </w:r>
            <w:r w:rsidRPr="00851BAB">
              <w:t xml:space="preserve"> </w:t>
            </w:r>
            <w:r w:rsidRPr="00A27F8E">
              <w:rPr>
                <w:lang w:val="ru-RU"/>
              </w:rPr>
              <w:t>сістэмы</w:t>
            </w:r>
            <w:r w:rsidRPr="00851BAB">
              <w:t xml:space="preserve"> </w:t>
            </w:r>
            <w:r w:rsidRPr="00A27F8E">
              <w:rPr>
                <w:lang w:val="ru-RU"/>
              </w:rPr>
              <w:t>ВКЛ</w:t>
            </w:r>
            <w:r w:rsidR="00851BAB" w:rsidRPr="00851BAB">
              <w:t xml:space="preserve"> / </w:t>
            </w:r>
            <w:r>
              <w:t>Statut 1566 roku a reforma systemu prawnego WKL</w:t>
            </w:r>
          </w:p>
        </w:tc>
      </w:tr>
      <w:tr w:rsidR="001A0413" w:rsidTr="003B7D7C">
        <w:tc>
          <w:tcPr>
            <w:tcW w:w="1556" w:type="dxa"/>
            <w:tcBorders>
              <w:bottom w:val="single" w:sz="4" w:space="0" w:color="auto"/>
            </w:tcBorders>
          </w:tcPr>
          <w:p w:rsidR="001A0413" w:rsidRDefault="00EE7001" w:rsidP="001A54A4">
            <w:pPr>
              <w:jc w:val="center"/>
            </w:pPr>
            <w:r>
              <w:t>10:40</w:t>
            </w:r>
          </w:p>
        </w:tc>
        <w:tc>
          <w:tcPr>
            <w:tcW w:w="6658" w:type="dxa"/>
          </w:tcPr>
          <w:p w:rsidR="001A0413" w:rsidRDefault="007B404A" w:rsidP="005E6351">
            <w:r>
              <w:t>Dyskusja po SESJI I</w:t>
            </w:r>
          </w:p>
        </w:tc>
      </w:tr>
      <w:tr w:rsidR="001A0413" w:rsidTr="003B7D7C">
        <w:tc>
          <w:tcPr>
            <w:tcW w:w="1556" w:type="dxa"/>
            <w:tcBorders>
              <w:right w:val="nil"/>
            </w:tcBorders>
          </w:tcPr>
          <w:p w:rsidR="00EE7001" w:rsidRPr="00EC63C2" w:rsidRDefault="003B7D7C" w:rsidP="001A54A4">
            <w:pPr>
              <w:jc w:val="center"/>
              <w:rPr>
                <w:b/>
              </w:rPr>
            </w:pPr>
            <w:r w:rsidRPr="00EC63C2">
              <w:rPr>
                <w:b/>
              </w:rPr>
              <w:t>SESJA II</w:t>
            </w:r>
          </w:p>
        </w:tc>
        <w:tc>
          <w:tcPr>
            <w:tcW w:w="6658" w:type="dxa"/>
            <w:tcBorders>
              <w:left w:val="nil"/>
            </w:tcBorders>
          </w:tcPr>
          <w:p w:rsidR="001A0413" w:rsidRDefault="001A0413" w:rsidP="005E6351"/>
        </w:tc>
      </w:tr>
      <w:tr w:rsidR="001A0413" w:rsidTr="00696B5A">
        <w:tc>
          <w:tcPr>
            <w:tcW w:w="1556" w:type="dxa"/>
          </w:tcPr>
          <w:p w:rsidR="001A0413" w:rsidRDefault="00235089" w:rsidP="001A54A4">
            <w:pPr>
              <w:jc w:val="center"/>
            </w:pPr>
            <w:r>
              <w:t>11:00</w:t>
            </w:r>
          </w:p>
        </w:tc>
        <w:tc>
          <w:tcPr>
            <w:tcW w:w="6658" w:type="dxa"/>
          </w:tcPr>
          <w:p w:rsidR="001A0413" w:rsidRDefault="001E2465" w:rsidP="00851BAB">
            <w:r w:rsidRPr="001C0C16">
              <w:rPr>
                <w:b/>
                <w:i/>
              </w:rPr>
              <w:t>Андрэй Радаман</w:t>
            </w:r>
            <w:r w:rsidR="00851BAB">
              <w:t xml:space="preserve"> / </w:t>
            </w:r>
            <w:r w:rsidR="00851BAB" w:rsidRPr="001C0C16">
              <w:rPr>
                <w:b/>
                <w:i/>
              </w:rPr>
              <w:t>Andrej Radaman</w:t>
            </w:r>
            <w:r w:rsidR="00851BAB">
              <w:rPr>
                <w:b/>
                <w:i/>
              </w:rPr>
              <w:t>.</w:t>
            </w:r>
            <w:r w:rsidR="00851BAB">
              <w:t xml:space="preserve"> </w:t>
            </w:r>
            <w:r>
              <w:t xml:space="preserve">Удзел шляхты Новагародскага ваяводства ў распрацоўцы, абмеркаванні і прыняцці праекта Статута ВКЛ 1588 г. </w:t>
            </w:r>
            <w:r w:rsidR="00851BAB">
              <w:t xml:space="preserve">/ </w:t>
            </w:r>
            <w:r>
              <w:t xml:space="preserve">Udział szlachty nowogródzkiego województwa w przygotowaniu, omówieniu i przyjęciu Statuta WKL 1588 r.  </w:t>
            </w:r>
          </w:p>
        </w:tc>
      </w:tr>
      <w:tr w:rsidR="001A0413" w:rsidTr="00696B5A">
        <w:tc>
          <w:tcPr>
            <w:tcW w:w="1556" w:type="dxa"/>
          </w:tcPr>
          <w:p w:rsidR="001A0413" w:rsidRDefault="00371CAF" w:rsidP="001A54A4">
            <w:pPr>
              <w:jc w:val="center"/>
            </w:pPr>
            <w:r>
              <w:t>11:</w:t>
            </w:r>
            <w:r w:rsidR="00235089">
              <w:t>20</w:t>
            </w:r>
          </w:p>
        </w:tc>
        <w:tc>
          <w:tcPr>
            <w:tcW w:w="6658" w:type="dxa"/>
          </w:tcPr>
          <w:p w:rsidR="001A0413" w:rsidRDefault="001E2465" w:rsidP="00851BAB">
            <w:r w:rsidRPr="001C0C16">
              <w:rPr>
                <w:b/>
                <w:i/>
              </w:rPr>
              <w:t>Галіна Дзербіна</w:t>
            </w:r>
            <w:r w:rsidR="00851BAB">
              <w:rPr>
                <w:b/>
                <w:i/>
              </w:rPr>
              <w:t xml:space="preserve"> </w:t>
            </w:r>
            <w:r w:rsidR="00851BAB" w:rsidRPr="00851BAB">
              <w:t>/</w:t>
            </w:r>
            <w:r w:rsidR="00851BAB">
              <w:t xml:space="preserve"> </w:t>
            </w:r>
            <w:r w:rsidR="00851BAB" w:rsidRPr="001C0C16">
              <w:rPr>
                <w:b/>
                <w:i/>
              </w:rPr>
              <w:t>Halina Dzierbina</w:t>
            </w:r>
            <w:r>
              <w:t>. Статут 1588 г. у кантэксце рэнесансных тэндэнцый кадыфікацыі права</w:t>
            </w:r>
            <w:r w:rsidR="00851BAB">
              <w:t xml:space="preserve"> / </w:t>
            </w:r>
            <w:r>
              <w:t>Statut 1588 roku w kontekście renesansowych tendencji kodyfikacji prawa</w:t>
            </w:r>
          </w:p>
        </w:tc>
      </w:tr>
      <w:tr w:rsidR="001A0413" w:rsidTr="00696B5A">
        <w:tc>
          <w:tcPr>
            <w:tcW w:w="1556" w:type="dxa"/>
          </w:tcPr>
          <w:p w:rsidR="001A0413" w:rsidRDefault="00235089" w:rsidP="001A54A4">
            <w:pPr>
              <w:jc w:val="center"/>
            </w:pPr>
            <w:r>
              <w:t>11:40</w:t>
            </w:r>
          </w:p>
        </w:tc>
        <w:tc>
          <w:tcPr>
            <w:tcW w:w="6658" w:type="dxa"/>
          </w:tcPr>
          <w:p w:rsidR="001E2465" w:rsidRDefault="001E2465" w:rsidP="001E2465">
            <w:r w:rsidRPr="001C0C16">
              <w:rPr>
                <w:b/>
                <w:i/>
              </w:rPr>
              <w:t>Анджэй Закшэўскі</w:t>
            </w:r>
            <w:r w:rsidR="00851BAB">
              <w:rPr>
                <w:b/>
                <w:i/>
              </w:rPr>
              <w:t xml:space="preserve"> </w:t>
            </w:r>
            <w:r w:rsidR="00851BAB" w:rsidRPr="00851BAB">
              <w:rPr>
                <w:i/>
              </w:rPr>
              <w:t>/</w:t>
            </w:r>
            <w:r w:rsidR="00851BAB">
              <w:t xml:space="preserve"> </w:t>
            </w:r>
            <w:r w:rsidR="00851BAB" w:rsidRPr="001C0C16">
              <w:rPr>
                <w:b/>
                <w:i/>
              </w:rPr>
              <w:t>Andrzej Zakrzewski</w:t>
            </w:r>
            <w:r>
              <w:t>. Статут: гарантыя ці ілюзія?</w:t>
            </w:r>
          </w:p>
          <w:p w:rsidR="001A0413" w:rsidRDefault="00851BAB" w:rsidP="00851BAB">
            <w:r>
              <w:t>/</w:t>
            </w:r>
            <w:r w:rsidR="001E2465">
              <w:t xml:space="preserve"> Statut: gwarancja czy złudzenie?</w:t>
            </w:r>
          </w:p>
        </w:tc>
      </w:tr>
      <w:tr w:rsidR="001A0413" w:rsidTr="00696B5A">
        <w:tc>
          <w:tcPr>
            <w:tcW w:w="1556" w:type="dxa"/>
          </w:tcPr>
          <w:p w:rsidR="001A0413" w:rsidRDefault="00235089" w:rsidP="001A54A4">
            <w:pPr>
              <w:jc w:val="center"/>
            </w:pPr>
            <w:r>
              <w:t>12:10</w:t>
            </w:r>
          </w:p>
        </w:tc>
        <w:tc>
          <w:tcPr>
            <w:tcW w:w="6658" w:type="dxa"/>
          </w:tcPr>
          <w:p w:rsidR="001A0413" w:rsidRDefault="001E2465" w:rsidP="005E6351">
            <w:r>
              <w:t>Dyskusja po SESJI II</w:t>
            </w:r>
          </w:p>
        </w:tc>
      </w:tr>
      <w:tr w:rsidR="001A0413" w:rsidTr="003B7D7C">
        <w:tc>
          <w:tcPr>
            <w:tcW w:w="1556" w:type="dxa"/>
            <w:tcBorders>
              <w:bottom w:val="single" w:sz="4" w:space="0" w:color="auto"/>
            </w:tcBorders>
          </w:tcPr>
          <w:p w:rsidR="001A0413" w:rsidRPr="001E2465" w:rsidRDefault="00235089" w:rsidP="001A54A4">
            <w:pPr>
              <w:jc w:val="center"/>
            </w:pPr>
            <w:r w:rsidRPr="001E2465">
              <w:t>12:20</w:t>
            </w:r>
          </w:p>
        </w:tc>
        <w:tc>
          <w:tcPr>
            <w:tcW w:w="6658" w:type="dxa"/>
          </w:tcPr>
          <w:p w:rsidR="001A0413" w:rsidRPr="001E2465" w:rsidRDefault="00EA18FD" w:rsidP="005E6351">
            <w:r w:rsidRPr="001E2465">
              <w:t>Przerwa obiadowa</w:t>
            </w:r>
          </w:p>
        </w:tc>
      </w:tr>
      <w:tr w:rsidR="003B7D7C" w:rsidTr="003B7D7C">
        <w:tc>
          <w:tcPr>
            <w:tcW w:w="1556" w:type="dxa"/>
            <w:tcBorders>
              <w:right w:val="nil"/>
            </w:tcBorders>
          </w:tcPr>
          <w:p w:rsidR="003B7D7C" w:rsidRPr="00EC63C2" w:rsidRDefault="003B7D7C" w:rsidP="001A54A4">
            <w:pPr>
              <w:jc w:val="center"/>
              <w:rPr>
                <w:b/>
              </w:rPr>
            </w:pPr>
            <w:r w:rsidRPr="00EC63C2">
              <w:rPr>
                <w:b/>
              </w:rPr>
              <w:t>SESJA III</w:t>
            </w:r>
          </w:p>
        </w:tc>
        <w:tc>
          <w:tcPr>
            <w:tcW w:w="6658" w:type="dxa"/>
            <w:tcBorders>
              <w:left w:val="nil"/>
            </w:tcBorders>
          </w:tcPr>
          <w:p w:rsidR="003B7D7C" w:rsidRPr="001E2465" w:rsidRDefault="003B7D7C" w:rsidP="005E6351"/>
        </w:tc>
      </w:tr>
      <w:tr w:rsidR="001A0413" w:rsidTr="00696B5A">
        <w:tc>
          <w:tcPr>
            <w:tcW w:w="1556" w:type="dxa"/>
          </w:tcPr>
          <w:p w:rsidR="001A0413" w:rsidRDefault="00EA18FD" w:rsidP="001A54A4">
            <w:pPr>
              <w:jc w:val="center"/>
            </w:pPr>
            <w:r>
              <w:t>13:30</w:t>
            </w:r>
          </w:p>
        </w:tc>
        <w:tc>
          <w:tcPr>
            <w:tcW w:w="6658" w:type="dxa"/>
          </w:tcPr>
          <w:p w:rsidR="001A0413" w:rsidRDefault="001E2465" w:rsidP="003A2484">
            <w:r w:rsidRPr="001C0C16">
              <w:rPr>
                <w:b/>
                <w:i/>
                <w:lang w:val="ru-RU"/>
              </w:rPr>
              <w:t>Генадзь</w:t>
            </w:r>
            <w:r w:rsidRPr="00851BAB">
              <w:rPr>
                <w:b/>
                <w:i/>
              </w:rPr>
              <w:t xml:space="preserve"> </w:t>
            </w:r>
            <w:r w:rsidRPr="001C0C16">
              <w:rPr>
                <w:b/>
                <w:i/>
                <w:lang w:val="ru-RU"/>
              </w:rPr>
              <w:t>Семянчук</w:t>
            </w:r>
            <w:r w:rsidR="00851BAB" w:rsidRPr="00851BAB">
              <w:rPr>
                <w:b/>
                <w:i/>
              </w:rPr>
              <w:t xml:space="preserve"> </w:t>
            </w:r>
            <w:r w:rsidR="00851BAB" w:rsidRPr="00851BAB">
              <w:t xml:space="preserve">/ </w:t>
            </w:r>
            <w:r w:rsidR="00851BAB" w:rsidRPr="001C0C16">
              <w:rPr>
                <w:b/>
                <w:i/>
              </w:rPr>
              <w:t>Hienad</w:t>
            </w:r>
            <w:r w:rsidR="003A2484">
              <w:rPr>
                <w:rFonts w:cstheme="minorHAnsi"/>
                <w:b/>
                <w:i/>
              </w:rPr>
              <w:t>ź</w:t>
            </w:r>
            <w:r w:rsidR="00851BAB" w:rsidRPr="001C0C16">
              <w:rPr>
                <w:b/>
                <w:i/>
              </w:rPr>
              <w:t xml:space="preserve"> Siemianczuk</w:t>
            </w:r>
            <w:r w:rsidR="00851BAB">
              <w:t>.</w:t>
            </w:r>
            <w:r w:rsidRPr="00851BAB">
              <w:t xml:space="preserve"> "</w:t>
            </w:r>
            <w:r w:rsidRPr="001E2465">
              <w:rPr>
                <w:lang w:val="ru-RU"/>
              </w:rPr>
              <w:t>О</w:t>
            </w:r>
            <w:r w:rsidRPr="00851BAB">
              <w:t xml:space="preserve"> </w:t>
            </w:r>
            <w:r w:rsidRPr="001E2465">
              <w:rPr>
                <w:lang w:val="ru-RU"/>
              </w:rPr>
              <w:t>найденью</w:t>
            </w:r>
            <w:r w:rsidRPr="00851BAB">
              <w:t xml:space="preserve"> </w:t>
            </w:r>
            <w:r w:rsidRPr="001E2465">
              <w:rPr>
                <w:lang w:val="ru-RU"/>
              </w:rPr>
              <w:t>скарбу</w:t>
            </w:r>
            <w:r w:rsidRPr="00851BAB">
              <w:t xml:space="preserve"> </w:t>
            </w:r>
            <w:r w:rsidRPr="001E2465">
              <w:rPr>
                <w:lang w:val="ru-RU"/>
              </w:rPr>
              <w:t>заховалого</w:t>
            </w:r>
            <w:r w:rsidRPr="00851BAB">
              <w:t xml:space="preserve"> </w:t>
            </w:r>
            <w:r w:rsidRPr="001E2465">
              <w:rPr>
                <w:lang w:val="ru-RU"/>
              </w:rPr>
              <w:t>в</w:t>
            </w:r>
            <w:r w:rsidRPr="00851BAB">
              <w:t xml:space="preserve"> </w:t>
            </w:r>
            <w:r w:rsidRPr="001E2465">
              <w:rPr>
                <w:lang w:val="ru-RU"/>
              </w:rPr>
              <w:t>землі</w:t>
            </w:r>
            <w:r w:rsidRPr="00851BAB">
              <w:t xml:space="preserve">…": </w:t>
            </w:r>
            <w:r w:rsidRPr="001E2465">
              <w:rPr>
                <w:lang w:val="ru-RU"/>
              </w:rPr>
              <w:t>права</w:t>
            </w:r>
            <w:r w:rsidRPr="00851BAB">
              <w:t xml:space="preserve"> </w:t>
            </w:r>
            <w:r w:rsidRPr="001E2465">
              <w:rPr>
                <w:lang w:val="ru-RU"/>
              </w:rPr>
              <w:t>і</w:t>
            </w:r>
            <w:r w:rsidRPr="00851BAB">
              <w:t xml:space="preserve"> </w:t>
            </w:r>
            <w:r w:rsidRPr="001E2465">
              <w:rPr>
                <w:lang w:val="ru-RU"/>
              </w:rPr>
              <w:t>рэчаіснасць</w:t>
            </w:r>
            <w:r w:rsidRPr="00851BAB">
              <w:t xml:space="preserve"> </w:t>
            </w:r>
            <w:r w:rsidRPr="001E2465">
              <w:rPr>
                <w:lang w:val="ru-RU"/>
              </w:rPr>
              <w:t>у</w:t>
            </w:r>
            <w:r w:rsidRPr="00851BAB">
              <w:t xml:space="preserve"> </w:t>
            </w:r>
            <w:r w:rsidRPr="001E2465">
              <w:rPr>
                <w:lang w:val="ru-RU"/>
              </w:rPr>
              <w:t>пытаннях</w:t>
            </w:r>
            <w:r w:rsidRPr="00851BAB">
              <w:t xml:space="preserve"> </w:t>
            </w:r>
            <w:r w:rsidRPr="001E2465">
              <w:rPr>
                <w:lang w:val="ru-RU"/>
              </w:rPr>
              <w:t>скарбаў</w:t>
            </w:r>
            <w:r w:rsidRPr="00851BAB">
              <w:t xml:space="preserve"> </w:t>
            </w:r>
            <w:r w:rsidRPr="001E2465">
              <w:rPr>
                <w:lang w:val="ru-RU"/>
              </w:rPr>
              <w:t>на</w:t>
            </w:r>
            <w:r w:rsidRPr="00851BAB">
              <w:t xml:space="preserve"> </w:t>
            </w:r>
            <w:r w:rsidRPr="001E2465">
              <w:rPr>
                <w:lang w:val="ru-RU"/>
              </w:rPr>
              <w:t>тэрыторыі</w:t>
            </w:r>
            <w:r w:rsidRPr="00851BAB">
              <w:t xml:space="preserve"> </w:t>
            </w:r>
            <w:r w:rsidRPr="001E2465">
              <w:rPr>
                <w:lang w:val="ru-RU"/>
              </w:rPr>
              <w:t>ВКЛ</w:t>
            </w:r>
            <w:r w:rsidRPr="00851BAB">
              <w:t xml:space="preserve"> </w:t>
            </w:r>
            <w:r>
              <w:t>XVI</w:t>
            </w:r>
            <w:r w:rsidRPr="00851BAB">
              <w:t>–</w:t>
            </w:r>
            <w:r>
              <w:t>XVIII</w:t>
            </w:r>
            <w:r w:rsidRPr="00851BAB">
              <w:t xml:space="preserve"> </w:t>
            </w:r>
            <w:r w:rsidRPr="001E2465">
              <w:rPr>
                <w:lang w:val="ru-RU"/>
              </w:rPr>
              <w:t>ст</w:t>
            </w:r>
            <w:r w:rsidRPr="00851BAB">
              <w:t>.</w:t>
            </w:r>
            <w:r w:rsidR="00851BAB" w:rsidRPr="00851BAB">
              <w:t xml:space="preserve"> </w:t>
            </w:r>
            <w:r w:rsidR="00851BAB">
              <w:t xml:space="preserve">/ </w:t>
            </w:r>
            <w:r>
              <w:t>"О znajdzieniu skarbu zachowanogo w ziemi...”: prawo a rzeczywistość w kwestiach skarbowych w WKL XVI–XVIII wieku</w:t>
            </w:r>
          </w:p>
        </w:tc>
      </w:tr>
      <w:tr w:rsidR="001A0413" w:rsidTr="00696B5A">
        <w:tc>
          <w:tcPr>
            <w:tcW w:w="1556" w:type="dxa"/>
          </w:tcPr>
          <w:p w:rsidR="001A0413" w:rsidRDefault="00810A9D" w:rsidP="00371CAF">
            <w:pPr>
              <w:jc w:val="center"/>
            </w:pPr>
            <w:r>
              <w:t>13:50</w:t>
            </w:r>
          </w:p>
        </w:tc>
        <w:tc>
          <w:tcPr>
            <w:tcW w:w="6658" w:type="dxa"/>
          </w:tcPr>
          <w:p w:rsidR="001A0413" w:rsidRDefault="001E2465" w:rsidP="003A2484">
            <w:r w:rsidRPr="001C0C16">
              <w:rPr>
                <w:b/>
                <w:i/>
                <w:lang w:val="ru-RU"/>
              </w:rPr>
              <w:t>Іна</w:t>
            </w:r>
            <w:r w:rsidRPr="00851BAB">
              <w:rPr>
                <w:b/>
                <w:i/>
              </w:rPr>
              <w:t xml:space="preserve"> </w:t>
            </w:r>
            <w:r w:rsidRPr="001C0C16">
              <w:rPr>
                <w:b/>
                <w:i/>
                <w:lang w:val="ru-RU"/>
              </w:rPr>
              <w:t>Соркіна</w:t>
            </w:r>
            <w:r w:rsidR="00851BAB" w:rsidRPr="00851BAB">
              <w:t xml:space="preserve"> /</w:t>
            </w:r>
            <w:r w:rsidR="00851BAB">
              <w:t xml:space="preserve"> </w:t>
            </w:r>
            <w:r w:rsidR="00851BAB" w:rsidRPr="001C0C16">
              <w:rPr>
                <w:b/>
                <w:i/>
              </w:rPr>
              <w:t>Ina Sorkina</w:t>
            </w:r>
            <w:r w:rsidRPr="00851BAB">
              <w:t xml:space="preserve">. </w:t>
            </w:r>
            <w:r w:rsidRPr="001E2465">
              <w:rPr>
                <w:lang w:val="ru-RU"/>
              </w:rPr>
              <w:t>Роля</w:t>
            </w:r>
            <w:r w:rsidRPr="003001CD">
              <w:t xml:space="preserve"> </w:t>
            </w:r>
            <w:r w:rsidRPr="001E2465">
              <w:rPr>
                <w:lang w:val="ru-RU"/>
              </w:rPr>
              <w:t>Статута</w:t>
            </w:r>
            <w:r w:rsidRPr="003001CD">
              <w:t xml:space="preserve"> </w:t>
            </w:r>
            <w:r w:rsidRPr="001E2465">
              <w:rPr>
                <w:lang w:val="ru-RU"/>
              </w:rPr>
              <w:t>ВКЛ</w:t>
            </w:r>
            <w:r w:rsidRPr="003001CD">
              <w:t xml:space="preserve"> 1588 </w:t>
            </w:r>
            <w:r w:rsidRPr="001E2465">
              <w:rPr>
                <w:lang w:val="ru-RU"/>
              </w:rPr>
              <w:t>г</w:t>
            </w:r>
            <w:r w:rsidRPr="003001CD">
              <w:t xml:space="preserve">. </w:t>
            </w:r>
            <w:r w:rsidRPr="001E2465">
              <w:rPr>
                <w:lang w:val="ru-RU"/>
              </w:rPr>
              <w:t>у</w:t>
            </w:r>
            <w:r w:rsidRPr="003001CD">
              <w:t xml:space="preserve"> </w:t>
            </w:r>
            <w:r w:rsidRPr="001E2465">
              <w:rPr>
                <w:lang w:val="ru-RU"/>
              </w:rPr>
              <w:t>развіцці</w:t>
            </w:r>
            <w:r w:rsidRPr="003001CD">
              <w:t xml:space="preserve"> </w:t>
            </w:r>
            <w:r w:rsidRPr="001E2465">
              <w:rPr>
                <w:lang w:val="ru-RU"/>
              </w:rPr>
              <w:t>мястэчак</w:t>
            </w:r>
            <w:r w:rsidRPr="003001CD">
              <w:t xml:space="preserve"> </w:t>
            </w:r>
            <w:r w:rsidRPr="001E2465">
              <w:rPr>
                <w:lang w:val="ru-RU"/>
              </w:rPr>
              <w:t>Беларусі</w:t>
            </w:r>
            <w:r w:rsidR="00851BAB" w:rsidRPr="003001CD">
              <w:t xml:space="preserve"> / </w:t>
            </w:r>
            <w:r>
              <w:t>Rola Statutu WKL 1588 roku w rozwóju miasteczek na Białorusi</w:t>
            </w:r>
          </w:p>
        </w:tc>
      </w:tr>
    </w:tbl>
    <w:p w:rsidR="005E6351" w:rsidRDefault="005E6351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tbl>
      <w:tblPr>
        <w:tblStyle w:val="Tabela-Siatka"/>
        <w:tblpPr w:leftFromText="141" w:rightFromText="141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1271"/>
        <w:gridCol w:w="6943"/>
      </w:tblGrid>
      <w:tr w:rsidR="00A42385" w:rsidTr="008E69A0">
        <w:tc>
          <w:tcPr>
            <w:tcW w:w="1271" w:type="dxa"/>
          </w:tcPr>
          <w:p w:rsidR="00A42385" w:rsidRDefault="00810A9D" w:rsidP="00A42385">
            <w:r>
              <w:t>14:10</w:t>
            </w:r>
          </w:p>
        </w:tc>
        <w:tc>
          <w:tcPr>
            <w:tcW w:w="6943" w:type="dxa"/>
          </w:tcPr>
          <w:p w:rsidR="00A42385" w:rsidRDefault="00A42385" w:rsidP="00A42385">
            <w:r w:rsidRPr="001C0C16">
              <w:rPr>
                <w:b/>
                <w:i/>
              </w:rPr>
              <w:t>Сяргей Токць</w:t>
            </w:r>
            <w:r w:rsidR="003001CD">
              <w:rPr>
                <w:b/>
                <w:i/>
              </w:rPr>
              <w:t xml:space="preserve"> </w:t>
            </w:r>
            <w:r w:rsidR="003001CD" w:rsidRPr="003001CD">
              <w:t>/</w:t>
            </w:r>
            <w:r w:rsidR="003001CD">
              <w:t xml:space="preserve"> </w:t>
            </w:r>
            <w:r w:rsidR="003001CD" w:rsidRPr="001C0C16">
              <w:rPr>
                <w:b/>
                <w:i/>
              </w:rPr>
              <w:t>Siarhiej Tokć</w:t>
            </w:r>
            <w:r w:rsidRPr="003001CD">
              <w:t>.</w:t>
            </w:r>
            <w:r>
              <w:t xml:space="preserve"> Земскія, гродскія і падкаморскія суды ў Гродзенскай губерні ў 1802-1831 гг. як традыцыя судовай сістэмы ВКЛ</w:t>
            </w:r>
            <w:r w:rsidR="003001CD">
              <w:t xml:space="preserve"> /</w:t>
            </w:r>
          </w:p>
          <w:p w:rsidR="00A42385" w:rsidRDefault="00A42385" w:rsidP="00A42385">
            <w:r>
              <w:t>Ziemskie, grodskie i poskomorskie sądy w gubierni grodzieńskiej lat 1802-1831 jako kontynuacja systemu sądowego WKL</w:t>
            </w:r>
          </w:p>
        </w:tc>
      </w:tr>
      <w:tr w:rsidR="00A42385" w:rsidTr="00EC63C2">
        <w:tc>
          <w:tcPr>
            <w:tcW w:w="1271" w:type="dxa"/>
            <w:tcBorders>
              <w:bottom w:val="single" w:sz="4" w:space="0" w:color="auto"/>
            </w:tcBorders>
          </w:tcPr>
          <w:p w:rsidR="00A42385" w:rsidRDefault="00810A9D" w:rsidP="00A42385">
            <w:r>
              <w:t>14:30</w:t>
            </w:r>
          </w:p>
        </w:tc>
        <w:tc>
          <w:tcPr>
            <w:tcW w:w="6943" w:type="dxa"/>
          </w:tcPr>
          <w:p w:rsidR="00A42385" w:rsidRDefault="00EC63C2" w:rsidP="00A42385">
            <w:r>
              <w:t>Dyskusja po SESJI III</w:t>
            </w:r>
          </w:p>
        </w:tc>
      </w:tr>
      <w:tr w:rsidR="00A42385" w:rsidTr="00EC63C2">
        <w:tc>
          <w:tcPr>
            <w:tcW w:w="1271" w:type="dxa"/>
            <w:tcBorders>
              <w:right w:val="nil"/>
            </w:tcBorders>
          </w:tcPr>
          <w:p w:rsidR="00A42385" w:rsidRPr="00EC63C2" w:rsidRDefault="00EC63C2" w:rsidP="00A42385">
            <w:pPr>
              <w:rPr>
                <w:b/>
              </w:rPr>
            </w:pPr>
            <w:r w:rsidRPr="00EC63C2">
              <w:rPr>
                <w:b/>
              </w:rPr>
              <w:t>SESJA IV</w:t>
            </w:r>
          </w:p>
        </w:tc>
        <w:tc>
          <w:tcPr>
            <w:tcW w:w="6943" w:type="dxa"/>
            <w:tcBorders>
              <w:left w:val="nil"/>
            </w:tcBorders>
          </w:tcPr>
          <w:p w:rsidR="00A42385" w:rsidRDefault="00A42385" w:rsidP="00A42385"/>
        </w:tc>
      </w:tr>
      <w:tr w:rsidR="00A42385" w:rsidTr="008E69A0">
        <w:tc>
          <w:tcPr>
            <w:tcW w:w="1271" w:type="dxa"/>
          </w:tcPr>
          <w:p w:rsidR="00A42385" w:rsidRDefault="00810A9D" w:rsidP="00A42385">
            <w:r>
              <w:t>14:50</w:t>
            </w:r>
          </w:p>
        </w:tc>
        <w:tc>
          <w:tcPr>
            <w:tcW w:w="6943" w:type="dxa"/>
          </w:tcPr>
          <w:p w:rsidR="00A42385" w:rsidRDefault="008E69A0" w:rsidP="003001CD">
            <w:r w:rsidRPr="001C0C16">
              <w:rPr>
                <w:b/>
                <w:i/>
                <w:lang w:val="ru-RU"/>
              </w:rPr>
              <w:t>Вячаслаў</w:t>
            </w:r>
            <w:r w:rsidRPr="003001CD">
              <w:rPr>
                <w:b/>
                <w:i/>
              </w:rPr>
              <w:t xml:space="preserve"> </w:t>
            </w:r>
            <w:r w:rsidRPr="001C0C16">
              <w:rPr>
                <w:b/>
                <w:i/>
                <w:lang w:val="ru-RU"/>
              </w:rPr>
              <w:t>Швед</w:t>
            </w:r>
            <w:r w:rsidR="003001CD" w:rsidRPr="003001CD">
              <w:rPr>
                <w:b/>
                <w:i/>
              </w:rPr>
              <w:t xml:space="preserve"> </w:t>
            </w:r>
            <w:r w:rsidR="003001CD" w:rsidRPr="003001CD">
              <w:t>/</w:t>
            </w:r>
            <w:r w:rsidR="003001CD" w:rsidRPr="001C0C16">
              <w:rPr>
                <w:b/>
                <w:i/>
              </w:rPr>
              <w:t xml:space="preserve"> Wiaczasłaŭ Szwied</w:t>
            </w:r>
            <w:r w:rsidRPr="003001CD">
              <w:t xml:space="preserve">. </w:t>
            </w:r>
            <w:r w:rsidRPr="008E69A0">
              <w:rPr>
                <w:lang w:val="ru-RU"/>
              </w:rPr>
              <w:t>Праца</w:t>
            </w:r>
            <w:r w:rsidRPr="003001CD">
              <w:t xml:space="preserve"> </w:t>
            </w:r>
            <w:r w:rsidRPr="008E69A0">
              <w:rPr>
                <w:lang w:val="ru-RU"/>
              </w:rPr>
              <w:t>Ігната</w:t>
            </w:r>
            <w:r w:rsidRPr="003001CD">
              <w:t xml:space="preserve"> </w:t>
            </w:r>
            <w:r w:rsidRPr="008E69A0">
              <w:rPr>
                <w:lang w:val="ru-RU"/>
              </w:rPr>
              <w:t>Даніловіча</w:t>
            </w:r>
            <w:r w:rsidRPr="003001CD">
              <w:t xml:space="preserve"> </w:t>
            </w:r>
            <w:r w:rsidRPr="008E69A0">
              <w:rPr>
                <w:lang w:val="ru-RU"/>
              </w:rPr>
              <w:t>над</w:t>
            </w:r>
            <w:r w:rsidRPr="003001CD">
              <w:t xml:space="preserve"> </w:t>
            </w:r>
            <w:r w:rsidRPr="008E69A0">
              <w:rPr>
                <w:lang w:val="ru-RU"/>
              </w:rPr>
              <w:t>Статутам</w:t>
            </w:r>
            <w:r w:rsidRPr="003001CD">
              <w:t xml:space="preserve"> </w:t>
            </w:r>
            <w:r w:rsidRPr="008E69A0">
              <w:rPr>
                <w:lang w:val="ru-RU"/>
              </w:rPr>
              <w:t>ВКЛ</w:t>
            </w:r>
            <w:r w:rsidRPr="003001CD">
              <w:t xml:space="preserve"> 1529 </w:t>
            </w:r>
            <w:r w:rsidRPr="008E69A0">
              <w:rPr>
                <w:lang w:val="ru-RU"/>
              </w:rPr>
              <w:t>г</w:t>
            </w:r>
            <w:r w:rsidRPr="003001CD">
              <w:t>.</w:t>
            </w:r>
            <w:r w:rsidR="003001CD" w:rsidRPr="003001CD">
              <w:t xml:space="preserve"> /</w:t>
            </w:r>
            <w:r w:rsidR="003001CD">
              <w:t xml:space="preserve"> </w:t>
            </w:r>
            <w:r>
              <w:t>Badania Ignacego Daniłowicza nad Statutem WKL 1529 r.</w:t>
            </w:r>
          </w:p>
        </w:tc>
      </w:tr>
      <w:tr w:rsidR="00A42385" w:rsidTr="008E69A0">
        <w:tc>
          <w:tcPr>
            <w:tcW w:w="1271" w:type="dxa"/>
          </w:tcPr>
          <w:p w:rsidR="00A42385" w:rsidRDefault="00810A9D" w:rsidP="00A42385">
            <w:r>
              <w:t>15:10</w:t>
            </w:r>
          </w:p>
        </w:tc>
        <w:tc>
          <w:tcPr>
            <w:tcW w:w="6943" w:type="dxa"/>
          </w:tcPr>
          <w:p w:rsidR="00A42385" w:rsidRDefault="008E69A0" w:rsidP="003A2484">
            <w:r w:rsidRPr="001C0C16">
              <w:rPr>
                <w:b/>
                <w:i/>
                <w:lang w:val="ru-RU"/>
              </w:rPr>
              <w:t>Генадзь</w:t>
            </w:r>
            <w:r w:rsidRPr="003001CD">
              <w:rPr>
                <w:b/>
                <w:i/>
              </w:rPr>
              <w:t xml:space="preserve"> </w:t>
            </w:r>
            <w:r w:rsidRPr="001C0C16">
              <w:rPr>
                <w:b/>
                <w:i/>
                <w:lang w:val="ru-RU"/>
              </w:rPr>
              <w:t>Сагановіч</w:t>
            </w:r>
            <w:r w:rsidR="003001CD" w:rsidRPr="003001CD">
              <w:rPr>
                <w:b/>
                <w:i/>
              </w:rPr>
              <w:t xml:space="preserve"> </w:t>
            </w:r>
            <w:r w:rsidR="003001CD" w:rsidRPr="003001CD">
              <w:t>/</w:t>
            </w:r>
            <w:r w:rsidR="003001CD" w:rsidRPr="001C0C16">
              <w:rPr>
                <w:b/>
                <w:i/>
              </w:rPr>
              <w:t xml:space="preserve"> Hienad</w:t>
            </w:r>
            <w:r w:rsidR="003A2484">
              <w:rPr>
                <w:rFonts w:cstheme="minorHAnsi"/>
                <w:b/>
                <w:i/>
              </w:rPr>
              <w:t>ź</w:t>
            </w:r>
            <w:r w:rsidR="003001CD" w:rsidRPr="001C0C16">
              <w:rPr>
                <w:b/>
                <w:i/>
              </w:rPr>
              <w:t xml:space="preserve"> Sahanowicz</w:t>
            </w:r>
            <w:r w:rsidR="003001CD">
              <w:rPr>
                <w:b/>
                <w:i/>
              </w:rPr>
              <w:t>.</w:t>
            </w:r>
            <w:r w:rsidRPr="003001CD">
              <w:t xml:space="preserve"> </w:t>
            </w:r>
            <w:r w:rsidRPr="008E69A0">
              <w:rPr>
                <w:lang w:val="ru-RU"/>
              </w:rPr>
              <w:t>Статут</w:t>
            </w:r>
            <w:r w:rsidRPr="003001CD">
              <w:t xml:space="preserve"> </w:t>
            </w:r>
            <w:r w:rsidRPr="008E69A0">
              <w:rPr>
                <w:lang w:val="ru-RU"/>
              </w:rPr>
              <w:t>ВКЛ</w:t>
            </w:r>
            <w:r w:rsidRPr="003001CD">
              <w:t xml:space="preserve"> </w:t>
            </w:r>
            <w:r w:rsidRPr="008E69A0">
              <w:rPr>
                <w:lang w:val="ru-RU"/>
              </w:rPr>
              <w:t>як</w:t>
            </w:r>
            <w:r w:rsidRPr="003001CD">
              <w:t xml:space="preserve"> </w:t>
            </w:r>
            <w:r w:rsidRPr="008E69A0">
              <w:rPr>
                <w:lang w:val="ru-RU"/>
              </w:rPr>
              <w:t>беларускае</w:t>
            </w:r>
            <w:r w:rsidRPr="003001CD">
              <w:t xml:space="preserve"> </w:t>
            </w:r>
            <w:r w:rsidRPr="008E69A0">
              <w:rPr>
                <w:lang w:val="ru-RU"/>
              </w:rPr>
              <w:t>месца</w:t>
            </w:r>
            <w:r w:rsidRPr="003001CD">
              <w:t xml:space="preserve"> </w:t>
            </w:r>
            <w:r w:rsidRPr="008E69A0">
              <w:rPr>
                <w:lang w:val="ru-RU"/>
              </w:rPr>
              <w:t>памяці</w:t>
            </w:r>
            <w:r w:rsidR="003001CD" w:rsidRPr="003001CD">
              <w:t xml:space="preserve"> /</w:t>
            </w:r>
            <w:r>
              <w:t xml:space="preserve"> Statut WKL jako białoruskie miejsce pamięci</w:t>
            </w:r>
          </w:p>
        </w:tc>
      </w:tr>
      <w:tr w:rsidR="00A42385" w:rsidTr="008E69A0">
        <w:tc>
          <w:tcPr>
            <w:tcW w:w="1271" w:type="dxa"/>
          </w:tcPr>
          <w:p w:rsidR="00A42385" w:rsidRDefault="00810A9D" w:rsidP="00A42385">
            <w:r>
              <w:t>15:30</w:t>
            </w:r>
          </w:p>
        </w:tc>
        <w:tc>
          <w:tcPr>
            <w:tcW w:w="6943" w:type="dxa"/>
          </w:tcPr>
          <w:p w:rsidR="00A42385" w:rsidRDefault="008E69A0" w:rsidP="003001CD">
            <w:r w:rsidRPr="001C0C16">
              <w:rPr>
                <w:b/>
                <w:i/>
              </w:rPr>
              <w:t>Андрэй Чарнякевіч</w:t>
            </w:r>
            <w:r w:rsidR="003001CD">
              <w:rPr>
                <w:b/>
                <w:i/>
              </w:rPr>
              <w:t xml:space="preserve"> </w:t>
            </w:r>
            <w:r w:rsidR="003001CD" w:rsidRPr="003001CD">
              <w:t>/</w:t>
            </w:r>
            <w:r w:rsidR="003001CD" w:rsidRPr="001C0C16">
              <w:rPr>
                <w:b/>
                <w:i/>
              </w:rPr>
              <w:t xml:space="preserve"> Andrej Czarniakiewicz</w:t>
            </w:r>
            <w:r w:rsidR="003001CD">
              <w:rPr>
                <w:b/>
                <w:i/>
              </w:rPr>
              <w:t>.</w:t>
            </w:r>
            <w:r>
              <w:t xml:space="preserve"> Польская пенітэнцыярная сістэма як сродак радыкалізацыі беларускага нацыянальнага рухy (1919-1939)</w:t>
            </w:r>
            <w:r w:rsidR="003001CD">
              <w:t xml:space="preserve"> / </w:t>
            </w:r>
            <w:r>
              <w:t>Polski system penitencjarny jako środek radykalizacji białoruskiego ruchu narodowego (1919-1939)</w:t>
            </w:r>
          </w:p>
        </w:tc>
      </w:tr>
      <w:tr w:rsidR="00A42385" w:rsidTr="00EC63C2">
        <w:tc>
          <w:tcPr>
            <w:tcW w:w="1271" w:type="dxa"/>
            <w:tcBorders>
              <w:bottom w:val="single" w:sz="4" w:space="0" w:color="auto"/>
            </w:tcBorders>
          </w:tcPr>
          <w:p w:rsidR="00A42385" w:rsidRDefault="00810A9D" w:rsidP="00A42385">
            <w:r>
              <w:t>15:50</w:t>
            </w:r>
          </w:p>
        </w:tc>
        <w:tc>
          <w:tcPr>
            <w:tcW w:w="6943" w:type="dxa"/>
          </w:tcPr>
          <w:p w:rsidR="00A42385" w:rsidRDefault="00EC63C2" w:rsidP="00A42385">
            <w:r>
              <w:t>Dyskusja po SESJI IV</w:t>
            </w:r>
          </w:p>
        </w:tc>
      </w:tr>
      <w:tr w:rsidR="00A42385" w:rsidTr="00EC63C2">
        <w:tc>
          <w:tcPr>
            <w:tcW w:w="1271" w:type="dxa"/>
            <w:tcBorders>
              <w:right w:val="nil"/>
            </w:tcBorders>
          </w:tcPr>
          <w:p w:rsidR="00A42385" w:rsidRPr="00EC63C2" w:rsidRDefault="00EC63C2" w:rsidP="00A42385">
            <w:pPr>
              <w:rPr>
                <w:b/>
              </w:rPr>
            </w:pPr>
            <w:r w:rsidRPr="00EC63C2">
              <w:rPr>
                <w:b/>
              </w:rPr>
              <w:t>SESJA V</w:t>
            </w:r>
          </w:p>
        </w:tc>
        <w:tc>
          <w:tcPr>
            <w:tcW w:w="6943" w:type="dxa"/>
            <w:tcBorders>
              <w:left w:val="nil"/>
            </w:tcBorders>
          </w:tcPr>
          <w:p w:rsidR="00A42385" w:rsidRDefault="00A42385" w:rsidP="00A42385"/>
        </w:tc>
      </w:tr>
      <w:tr w:rsidR="00A42385" w:rsidTr="008E69A0">
        <w:tc>
          <w:tcPr>
            <w:tcW w:w="1271" w:type="dxa"/>
          </w:tcPr>
          <w:p w:rsidR="00A42385" w:rsidRDefault="00810A9D" w:rsidP="00A42385">
            <w:r>
              <w:t>16:</w:t>
            </w:r>
            <w:r w:rsidR="001B0F16">
              <w:t>10</w:t>
            </w:r>
          </w:p>
        </w:tc>
        <w:tc>
          <w:tcPr>
            <w:tcW w:w="6943" w:type="dxa"/>
          </w:tcPr>
          <w:p w:rsidR="00A42385" w:rsidRDefault="008E69A0" w:rsidP="003001CD">
            <w:r w:rsidRPr="0068101D">
              <w:rPr>
                <w:b/>
                <w:i/>
              </w:rPr>
              <w:t>Віктар Якубаў</w:t>
            </w:r>
            <w:r w:rsidRPr="008E69A0">
              <w:t xml:space="preserve"> / </w:t>
            </w:r>
            <w:r w:rsidRPr="003001CD">
              <w:rPr>
                <w:b/>
                <w:i/>
              </w:rPr>
              <w:t>Viktar Yakuba</w:t>
            </w:r>
            <w:r w:rsidR="003001CD" w:rsidRPr="001C0C16">
              <w:rPr>
                <w:b/>
                <w:i/>
              </w:rPr>
              <w:t>ŭ</w:t>
            </w:r>
            <w:r w:rsidRPr="008E69A0">
              <w:t>. Леў Сапега і яго атачэнне: ідэалагічны вобраз і гістарычная рэчаіснасць / Lew Sapieha i jego otoczenie: ideologiczny wizerunek a rzeczywisto</w:t>
            </w:r>
            <w:r w:rsidR="003001CD">
              <w:rPr>
                <w:rFonts w:cstheme="minorHAnsi"/>
              </w:rPr>
              <w:t>ś</w:t>
            </w:r>
            <w:r w:rsidR="003001CD">
              <w:rPr>
                <w:rFonts w:ascii="Calibri" w:hAnsi="Calibri" w:cs="Calibri"/>
              </w:rPr>
              <w:t>ć</w:t>
            </w:r>
            <w:r w:rsidRPr="008E69A0">
              <w:t xml:space="preserve"> historyczna.</w:t>
            </w:r>
          </w:p>
        </w:tc>
      </w:tr>
      <w:tr w:rsidR="00A42385" w:rsidTr="008E69A0">
        <w:tc>
          <w:tcPr>
            <w:tcW w:w="1271" w:type="dxa"/>
          </w:tcPr>
          <w:p w:rsidR="00A42385" w:rsidRDefault="001B0F16" w:rsidP="00A42385">
            <w:r>
              <w:t>16:30</w:t>
            </w:r>
          </w:p>
        </w:tc>
        <w:tc>
          <w:tcPr>
            <w:tcW w:w="6943" w:type="dxa"/>
          </w:tcPr>
          <w:p w:rsidR="00A42385" w:rsidRDefault="00706ADD" w:rsidP="008E4F7A">
            <w:proofErr w:type="spellStart"/>
            <w:r w:rsidRPr="00706ADD">
              <w:rPr>
                <w:b/>
                <w:i/>
              </w:rPr>
              <w:t>Дзмітры</w:t>
            </w:r>
            <w:proofErr w:type="spellEnd"/>
            <w:r w:rsidRPr="00706ADD">
              <w:rPr>
                <w:b/>
                <w:i/>
              </w:rPr>
              <w:t xml:space="preserve"> </w:t>
            </w:r>
            <w:proofErr w:type="spellStart"/>
            <w:r w:rsidRPr="00706ADD">
              <w:rPr>
                <w:b/>
                <w:i/>
              </w:rPr>
              <w:t>Кукхлеі</w:t>
            </w:r>
            <w:proofErr w:type="spellEnd"/>
            <w:r w:rsidRPr="00706ADD">
              <w:rPr>
                <w:b/>
                <w:i/>
              </w:rPr>
              <w:t xml:space="preserve"> </w:t>
            </w:r>
            <w:r w:rsidR="008E69A0" w:rsidRPr="00706ADD">
              <w:rPr>
                <w:b/>
                <w:i/>
              </w:rPr>
              <w:t>/</w:t>
            </w:r>
            <w:proofErr w:type="spellStart"/>
            <w:r w:rsidR="008E4F7A" w:rsidRPr="00706ADD">
              <w:rPr>
                <w:b/>
                <w:i/>
              </w:rPr>
              <w:t>Dzmitry</w:t>
            </w:r>
            <w:proofErr w:type="spellEnd"/>
            <w:r w:rsidR="008E4F7A" w:rsidRPr="00706ADD">
              <w:rPr>
                <w:b/>
                <w:i/>
              </w:rPr>
              <w:t xml:space="preserve"> </w:t>
            </w:r>
            <w:proofErr w:type="spellStart"/>
            <w:r w:rsidR="008E4F7A" w:rsidRPr="00706ADD">
              <w:rPr>
                <w:b/>
                <w:i/>
              </w:rPr>
              <w:t>Kukhlei</w:t>
            </w:r>
            <w:proofErr w:type="spellEnd"/>
            <w:r w:rsidR="008E69A0" w:rsidRPr="008E4F7A">
              <w:rPr>
                <w:b/>
              </w:rPr>
              <w:t>.</w:t>
            </w:r>
            <w:r w:rsidR="008E69A0" w:rsidRPr="008E69A0">
              <w:t xml:space="preserve"> Беларусь паміж Усходам і Захадам / Białoruś między Wschodem a Zachodem</w:t>
            </w:r>
          </w:p>
        </w:tc>
      </w:tr>
      <w:tr w:rsidR="008E69A0" w:rsidTr="008E69A0">
        <w:tc>
          <w:tcPr>
            <w:tcW w:w="1271" w:type="dxa"/>
          </w:tcPr>
          <w:p w:rsidR="008E69A0" w:rsidRDefault="001B0F16" w:rsidP="003001CD">
            <w:r>
              <w:t>16</w:t>
            </w:r>
            <w:r w:rsidR="003001CD">
              <w:rPr>
                <w:lang w:val="ru-RU"/>
              </w:rPr>
              <w:t>:</w:t>
            </w:r>
            <w:r>
              <w:t>50</w:t>
            </w:r>
          </w:p>
        </w:tc>
        <w:tc>
          <w:tcPr>
            <w:tcW w:w="6943" w:type="dxa"/>
          </w:tcPr>
          <w:p w:rsidR="008E69A0" w:rsidRDefault="008E69A0" w:rsidP="003001CD">
            <w:r w:rsidRPr="0068101D">
              <w:rPr>
                <w:b/>
                <w:i/>
              </w:rPr>
              <w:t>Ганна Любякова</w:t>
            </w:r>
            <w:r w:rsidRPr="008E69A0">
              <w:t xml:space="preserve"> / </w:t>
            </w:r>
            <w:r w:rsidRPr="003001CD">
              <w:rPr>
                <w:b/>
                <w:i/>
              </w:rPr>
              <w:t>Hanna Liubakova</w:t>
            </w:r>
            <w:r w:rsidRPr="008E69A0">
              <w:t xml:space="preserve">. </w:t>
            </w:r>
            <w:proofErr w:type="spellStart"/>
            <w:r w:rsidRPr="008E69A0">
              <w:t>Прапагандысцкія</w:t>
            </w:r>
            <w:proofErr w:type="spellEnd"/>
            <w:r w:rsidRPr="008E69A0">
              <w:t xml:space="preserve"> </w:t>
            </w:r>
            <w:proofErr w:type="spellStart"/>
            <w:r w:rsidRPr="008E69A0">
              <w:t>пра</w:t>
            </w:r>
            <w:proofErr w:type="spellEnd"/>
            <w:r w:rsidR="003001CD">
              <w:rPr>
                <w:lang w:val="ru-RU"/>
              </w:rPr>
              <w:t>грам</w:t>
            </w:r>
            <w:r w:rsidRPr="008E69A0">
              <w:t xml:space="preserve">ы </w:t>
            </w:r>
            <w:proofErr w:type="spellStart"/>
            <w:r w:rsidRPr="008E69A0">
              <w:t>Крамля</w:t>
            </w:r>
            <w:proofErr w:type="spellEnd"/>
            <w:r w:rsidRPr="008E69A0">
              <w:t xml:space="preserve"> / Przekazy propagandowe Kremla</w:t>
            </w:r>
          </w:p>
        </w:tc>
      </w:tr>
      <w:tr w:rsidR="000719E2" w:rsidTr="008E69A0">
        <w:tc>
          <w:tcPr>
            <w:tcW w:w="1271" w:type="dxa"/>
          </w:tcPr>
          <w:p w:rsidR="000719E2" w:rsidRDefault="000719E2" w:rsidP="003001CD">
            <w:r>
              <w:t>17:10</w:t>
            </w:r>
          </w:p>
        </w:tc>
        <w:tc>
          <w:tcPr>
            <w:tcW w:w="6943" w:type="dxa"/>
          </w:tcPr>
          <w:p w:rsidR="000719E2" w:rsidRPr="0068101D" w:rsidRDefault="007B2BF1" w:rsidP="003001C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Aлександр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7B2BF1">
              <w:rPr>
                <w:b/>
                <w:i/>
              </w:rPr>
              <w:t>З</w:t>
            </w:r>
            <w:r w:rsidR="00E95123">
              <w:rPr>
                <w:b/>
                <w:i/>
              </w:rPr>
              <w:t>iмнiцкi</w:t>
            </w:r>
            <w:proofErr w:type="spellEnd"/>
            <w:r w:rsidR="00116CFA" w:rsidRPr="00116CFA">
              <w:rPr>
                <w:b/>
                <w:i/>
              </w:rPr>
              <w:t xml:space="preserve"> </w:t>
            </w:r>
            <w:r w:rsidR="00DB7836">
              <w:rPr>
                <w:b/>
                <w:i/>
              </w:rPr>
              <w:t>/</w:t>
            </w:r>
            <w:r w:rsidR="00DB7836">
              <w:t xml:space="preserve"> </w:t>
            </w:r>
            <w:proofErr w:type="spellStart"/>
            <w:r w:rsidR="00706ADD">
              <w:rPr>
                <w:b/>
                <w:i/>
              </w:rPr>
              <w:t>Aliak</w:t>
            </w:r>
            <w:r w:rsidR="00DB7836" w:rsidRPr="00DB7836">
              <w:rPr>
                <w:b/>
                <w:i/>
              </w:rPr>
              <w:t>sandr</w:t>
            </w:r>
            <w:proofErr w:type="spellEnd"/>
            <w:r w:rsidR="00DB7836" w:rsidRPr="00DB7836">
              <w:rPr>
                <w:b/>
                <w:i/>
              </w:rPr>
              <w:t xml:space="preserve"> Zimnicki</w:t>
            </w:r>
            <w:r>
              <w:rPr>
                <w:b/>
                <w:i/>
              </w:rPr>
              <w:t>.</w:t>
            </w:r>
            <w:r w:rsidR="00DB7836" w:rsidRPr="00DB7836">
              <w:rPr>
                <w:b/>
                <w:i/>
              </w:rPr>
              <w:t xml:space="preserve"> </w:t>
            </w:r>
            <w:r w:rsidR="00DB7836">
              <w:rPr>
                <w:b/>
                <w:i/>
              </w:rPr>
              <w:t xml:space="preserve">   </w:t>
            </w:r>
            <w:proofErr w:type="spellStart"/>
            <w:r w:rsidR="00DB7836" w:rsidRPr="00DB7836">
              <w:t>Тры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гакаўніцы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са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збораў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Нацыянальнага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гістарычнага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музея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Рэспублікі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Беларусь</w:t>
            </w:r>
            <w:proofErr w:type="spellEnd"/>
            <w:r w:rsidR="00DB7836" w:rsidRPr="00DB7836">
              <w:t xml:space="preserve">. </w:t>
            </w:r>
            <w:proofErr w:type="spellStart"/>
            <w:r w:rsidR="00DB7836" w:rsidRPr="00DB7836">
              <w:t>Практыка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музейнага</w:t>
            </w:r>
            <w:proofErr w:type="spellEnd"/>
            <w:r w:rsidR="00DB7836" w:rsidRPr="00DB7836">
              <w:t xml:space="preserve"> </w:t>
            </w:r>
            <w:proofErr w:type="spellStart"/>
            <w:r w:rsidR="00DB7836" w:rsidRPr="00DB7836">
              <w:t>даследавання</w:t>
            </w:r>
            <w:proofErr w:type="spellEnd"/>
            <w:r w:rsidR="00DB7836" w:rsidRPr="00DB7836">
              <w:t xml:space="preserve"> / </w:t>
            </w:r>
            <w:r w:rsidR="000719E2" w:rsidRPr="00DB7836">
              <w:t>Trzy hakownice ze zbiorów Narodowego Muzeum Historii Białoru</w:t>
            </w:r>
            <w:r w:rsidR="00DB7836" w:rsidRPr="00DB7836">
              <w:t>si. Pr</w:t>
            </w:r>
            <w:bookmarkStart w:id="0" w:name="_GoBack"/>
            <w:bookmarkEnd w:id="0"/>
            <w:r w:rsidR="00DB7836" w:rsidRPr="00DB7836">
              <w:t>aktyka studiów muzealnych</w:t>
            </w:r>
          </w:p>
        </w:tc>
      </w:tr>
      <w:tr w:rsidR="008E69A0" w:rsidTr="008E69A0">
        <w:tc>
          <w:tcPr>
            <w:tcW w:w="1271" w:type="dxa"/>
          </w:tcPr>
          <w:p w:rsidR="008E69A0" w:rsidRDefault="000719E2" w:rsidP="00A42385">
            <w:r>
              <w:t>17:2</w:t>
            </w:r>
            <w:r w:rsidR="001B0F16">
              <w:t>0</w:t>
            </w:r>
          </w:p>
        </w:tc>
        <w:tc>
          <w:tcPr>
            <w:tcW w:w="6943" w:type="dxa"/>
          </w:tcPr>
          <w:p w:rsidR="008E69A0" w:rsidRPr="008E69A0" w:rsidRDefault="00EC63C2" w:rsidP="00A42385">
            <w:r>
              <w:t>Dyskusja po Sesji V</w:t>
            </w:r>
          </w:p>
        </w:tc>
      </w:tr>
      <w:tr w:rsidR="0068101D" w:rsidTr="008E69A0">
        <w:tc>
          <w:tcPr>
            <w:tcW w:w="1271" w:type="dxa"/>
          </w:tcPr>
          <w:p w:rsidR="0068101D" w:rsidRDefault="000719E2" w:rsidP="00A42385">
            <w:r>
              <w:t>17:4</w:t>
            </w:r>
            <w:r w:rsidR="001B0F16">
              <w:t>0</w:t>
            </w:r>
          </w:p>
        </w:tc>
        <w:tc>
          <w:tcPr>
            <w:tcW w:w="6943" w:type="dxa"/>
          </w:tcPr>
          <w:p w:rsidR="0068101D" w:rsidRPr="008E69A0" w:rsidRDefault="0068101D" w:rsidP="00A42385">
            <w:r>
              <w:t xml:space="preserve">Podsumowanie Konferencji </w:t>
            </w:r>
          </w:p>
        </w:tc>
      </w:tr>
      <w:tr w:rsidR="008E69A0" w:rsidTr="008E69A0">
        <w:tc>
          <w:tcPr>
            <w:tcW w:w="1271" w:type="dxa"/>
          </w:tcPr>
          <w:p w:rsidR="008E69A0" w:rsidRDefault="001B0F16" w:rsidP="00A42385">
            <w:r>
              <w:t>18:00</w:t>
            </w:r>
          </w:p>
        </w:tc>
        <w:tc>
          <w:tcPr>
            <w:tcW w:w="6943" w:type="dxa"/>
          </w:tcPr>
          <w:p w:rsidR="008E69A0" w:rsidRPr="008E69A0" w:rsidRDefault="0068101D" w:rsidP="00A42385">
            <w:r>
              <w:t>Kolacja w restauracji dla referentów</w:t>
            </w:r>
          </w:p>
        </w:tc>
      </w:tr>
    </w:tbl>
    <w:p w:rsidR="003D2C63" w:rsidRDefault="003D2C63" w:rsidP="003D2C63">
      <w:pPr>
        <w:ind w:left="1416" w:hanging="1416"/>
      </w:pPr>
      <w:r>
        <w:tab/>
      </w:r>
    </w:p>
    <w:p w:rsidR="003D2C63" w:rsidRDefault="003D2C63" w:rsidP="003D2C63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p w:rsidR="003D2C63" w:rsidRDefault="003D2C63" w:rsidP="005E6351">
      <w:pPr>
        <w:ind w:left="1416" w:hanging="1416"/>
      </w:pPr>
    </w:p>
    <w:sectPr w:rsidR="003D2C63" w:rsidSect="005E635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5F35"/>
    <w:multiLevelType w:val="hybridMultilevel"/>
    <w:tmpl w:val="3750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11"/>
    <w:rsid w:val="00026718"/>
    <w:rsid w:val="000719E2"/>
    <w:rsid w:val="000806FE"/>
    <w:rsid w:val="000A4811"/>
    <w:rsid w:val="00116CFA"/>
    <w:rsid w:val="00176D8A"/>
    <w:rsid w:val="001A0413"/>
    <w:rsid w:val="001A54A4"/>
    <w:rsid w:val="001B0F16"/>
    <w:rsid w:val="001B6FA7"/>
    <w:rsid w:val="001C0C16"/>
    <w:rsid w:val="001D27B5"/>
    <w:rsid w:val="001E2465"/>
    <w:rsid w:val="00235089"/>
    <w:rsid w:val="003001CD"/>
    <w:rsid w:val="00371CAF"/>
    <w:rsid w:val="003A2484"/>
    <w:rsid w:val="003B7D7C"/>
    <w:rsid w:val="003D2C63"/>
    <w:rsid w:val="004206AB"/>
    <w:rsid w:val="004C1A86"/>
    <w:rsid w:val="005E6351"/>
    <w:rsid w:val="0068101D"/>
    <w:rsid w:val="00696B5A"/>
    <w:rsid w:val="00706ADD"/>
    <w:rsid w:val="007B2BF1"/>
    <w:rsid w:val="007B404A"/>
    <w:rsid w:val="00810A9D"/>
    <w:rsid w:val="008172FF"/>
    <w:rsid w:val="00851BAB"/>
    <w:rsid w:val="008E4F7A"/>
    <w:rsid w:val="008E69A0"/>
    <w:rsid w:val="008F4F3A"/>
    <w:rsid w:val="00917A70"/>
    <w:rsid w:val="0096417B"/>
    <w:rsid w:val="00A27F8E"/>
    <w:rsid w:val="00A42385"/>
    <w:rsid w:val="00A72131"/>
    <w:rsid w:val="00B12741"/>
    <w:rsid w:val="00B25870"/>
    <w:rsid w:val="00B6321C"/>
    <w:rsid w:val="00BB2230"/>
    <w:rsid w:val="00BF736B"/>
    <w:rsid w:val="00CC526C"/>
    <w:rsid w:val="00DB7836"/>
    <w:rsid w:val="00DE7EA6"/>
    <w:rsid w:val="00E45062"/>
    <w:rsid w:val="00E57C97"/>
    <w:rsid w:val="00E95123"/>
    <w:rsid w:val="00EA18FD"/>
    <w:rsid w:val="00EC63C2"/>
    <w:rsid w:val="00EE7001"/>
    <w:rsid w:val="00F13C01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7859"/>
  <w15:docId w15:val="{5C2CE3E5-6ED9-4795-BA2D-731C0D2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05A2-0382-4211-96EA-80D4042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2018-11-08T13:46:00Z</dcterms:created>
  <dcterms:modified xsi:type="dcterms:W3CDTF">2018-11-09T11:31:00Z</dcterms:modified>
</cp:coreProperties>
</file>